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1E94" w14:textId="6FC1D893" w:rsidR="006541EA" w:rsidRDefault="004D270E">
      <w:r>
        <w:t>Rogart Community Council</w:t>
      </w:r>
    </w:p>
    <w:p w14:paraId="2C531D56" w14:textId="77777777" w:rsidR="004D270E" w:rsidRDefault="004D270E"/>
    <w:p w14:paraId="1CFE4EC2" w14:textId="77777777" w:rsidR="00883CFF" w:rsidRDefault="004D270E">
      <w:r>
        <w:t>Pollie Hill Scoping Report Comments</w:t>
      </w:r>
      <w:r w:rsidR="00883CFF">
        <w:t xml:space="preserve"> </w:t>
      </w:r>
    </w:p>
    <w:p w14:paraId="11A3EAFF" w14:textId="5323BC5E" w:rsidR="004D270E" w:rsidRDefault="00883CFF">
      <w:r>
        <w:t xml:space="preserve">Ref </w:t>
      </w:r>
      <w:r w:rsidRPr="00883CFF">
        <w:t>ECU00006082</w:t>
      </w:r>
    </w:p>
    <w:p w14:paraId="4EE0B890" w14:textId="384F6172" w:rsidR="004D270E" w:rsidRDefault="004D270E" w:rsidP="00D775B5">
      <w:pPr>
        <w:pStyle w:val="ListParagraph"/>
        <w:numPr>
          <w:ilvl w:val="0"/>
          <w:numId w:val="1"/>
        </w:numPr>
        <w:jc w:val="both"/>
      </w:pPr>
      <w:r>
        <w:t>Most of the proposed site is in the Rogart Community Council area. We are surprised that we have had no engagement with the developers.  We were first made aware of the proposal when a planning application was made for a met mast recently. We were written to by the developers on the day that the Scoping Report was lodged with planning authorities.</w:t>
      </w:r>
    </w:p>
    <w:p w14:paraId="2A81BC67" w14:textId="77777777" w:rsidR="00F003E2" w:rsidRDefault="00F003E2" w:rsidP="00F003E2">
      <w:pPr>
        <w:pStyle w:val="ListParagraph"/>
        <w:jc w:val="both"/>
      </w:pPr>
    </w:p>
    <w:p w14:paraId="2EB0A1EF" w14:textId="77777777" w:rsidR="004A2C58" w:rsidRDefault="004D270E" w:rsidP="00D775B5">
      <w:pPr>
        <w:pStyle w:val="ListParagraph"/>
        <w:numPr>
          <w:ilvl w:val="0"/>
          <w:numId w:val="1"/>
        </w:numPr>
        <w:jc w:val="both"/>
      </w:pPr>
      <w:r>
        <w:t xml:space="preserve">The name Pollie Hill </w:t>
      </w:r>
      <w:r w:rsidR="004A2C58">
        <w:t>i</w:t>
      </w:r>
      <w:r>
        <w:t xml:space="preserve">s not widely known in the parish. The previous </w:t>
      </w:r>
      <w:proofErr w:type="spellStart"/>
      <w:r>
        <w:t>Balnacoil</w:t>
      </w:r>
      <w:proofErr w:type="spellEnd"/>
      <w:r>
        <w:t xml:space="preserve"> scheme had a more meaningful name.</w:t>
      </w:r>
      <w:r w:rsidR="004923D5">
        <w:t xml:space="preserve">  It will be better understood as Ben Armine. The site is 120m to 210m above sea level. 200m turbines effectively double the height of the hill. </w:t>
      </w:r>
    </w:p>
    <w:p w14:paraId="494124D1" w14:textId="77777777" w:rsidR="004A2C58" w:rsidRDefault="004A2C58" w:rsidP="004A2C58">
      <w:pPr>
        <w:pStyle w:val="ListParagraph"/>
      </w:pPr>
    </w:p>
    <w:p w14:paraId="156B93C3" w14:textId="72EA3857" w:rsidR="004923D5" w:rsidRDefault="004A2C58" w:rsidP="00D775B5">
      <w:pPr>
        <w:pStyle w:val="ListParagraph"/>
        <w:numPr>
          <w:ilvl w:val="0"/>
          <w:numId w:val="1"/>
        </w:numPr>
        <w:jc w:val="both"/>
      </w:pPr>
      <w:r>
        <w:t>The proposed site</w:t>
      </w:r>
      <w:r w:rsidR="004923D5">
        <w:t xml:space="preserve"> is nestled into Wild Land Area 35. We note that there is no requirement for a buffer zone; however</w:t>
      </w:r>
      <w:r>
        <w:t>,</w:t>
      </w:r>
      <w:r w:rsidR="004923D5">
        <w:t xml:space="preserve"> had the hill not been forested</w:t>
      </w:r>
      <w:r>
        <w:t>,</w:t>
      </w:r>
      <w:r w:rsidR="004923D5">
        <w:t xml:space="preserve"> WLA 35  would no doubt have  included Pollie Hill.</w:t>
      </w:r>
      <w:r w:rsidR="00D44C07">
        <w:t xml:space="preserve">  Wild Land Areas were established in 2014 by SNH after consideration of: perceived naturalness; rugged or challenging terrain; remoteness from public mechanized access; lack of built modern artefacts; relative wildness.</w:t>
      </w:r>
      <w:r>
        <w:t xml:space="preserve"> How is the border between WLA35 and Pollie Hill windfarm to be delineated?  A transitional area must be considered. </w:t>
      </w:r>
    </w:p>
    <w:p w14:paraId="2CE96778" w14:textId="77777777" w:rsidR="00F003E2" w:rsidRDefault="00F003E2" w:rsidP="00F003E2">
      <w:pPr>
        <w:pStyle w:val="ListParagraph"/>
      </w:pPr>
    </w:p>
    <w:p w14:paraId="1001B780" w14:textId="77777777" w:rsidR="00F003E2" w:rsidRDefault="00F003E2" w:rsidP="00F003E2">
      <w:pPr>
        <w:pStyle w:val="ListParagraph"/>
        <w:jc w:val="both"/>
      </w:pPr>
    </w:p>
    <w:p w14:paraId="5F505DB5" w14:textId="712BA56E" w:rsidR="004923D5" w:rsidRDefault="004923D5" w:rsidP="00D775B5">
      <w:pPr>
        <w:pStyle w:val="ListParagraph"/>
        <w:numPr>
          <w:ilvl w:val="0"/>
          <w:numId w:val="1"/>
        </w:numPr>
        <w:jc w:val="both"/>
      </w:pPr>
      <w:r>
        <w:t>We note the viewpoints considered at 5.1.28. Crofting townships at Inchcape, Ardachu and Achork have been omitted from the settlements 10-20km (6-12 miles) away. There are many residential properties that are affected</w:t>
      </w:r>
      <w:r w:rsidR="00CD63FA">
        <w:t>, not just B</w:t>
      </w:r>
      <w:r w:rsidR="004A2C58">
        <w:t>e</w:t>
      </w:r>
      <w:r w:rsidR="00CD63FA">
        <w:t xml:space="preserve">n Armine Lodge (noted as a holiday cottage) and </w:t>
      </w:r>
      <w:proofErr w:type="spellStart"/>
      <w:r w:rsidR="00CD63FA">
        <w:t>Balnacoil</w:t>
      </w:r>
      <w:proofErr w:type="spellEnd"/>
      <w:r w:rsidR="00CD63FA">
        <w:t xml:space="preserve"> Lodge, whose owners are the main beneficiaries</w:t>
      </w:r>
      <w:r w:rsidR="004A2C58">
        <w:t xml:space="preserve"> (and might be a second home). </w:t>
      </w:r>
      <w:r w:rsidR="00CD63FA">
        <w:t xml:space="preserve"> The three Rogart townships must be included as viewpoints in Table 5.1.3.</w:t>
      </w:r>
    </w:p>
    <w:p w14:paraId="26206863" w14:textId="77777777" w:rsidR="00F003E2" w:rsidRDefault="00F003E2" w:rsidP="00F003E2">
      <w:pPr>
        <w:pStyle w:val="ListParagraph"/>
        <w:jc w:val="both"/>
      </w:pPr>
    </w:p>
    <w:p w14:paraId="08D7E7E8" w14:textId="71A0B49B" w:rsidR="00CD63FA" w:rsidRDefault="00D44C07" w:rsidP="00D775B5">
      <w:pPr>
        <w:pStyle w:val="ListParagraph"/>
        <w:numPr>
          <w:ilvl w:val="0"/>
          <w:numId w:val="1"/>
        </w:numPr>
        <w:jc w:val="both"/>
      </w:pPr>
      <w:r>
        <w:t>At 5.6.57</w:t>
      </w:r>
      <w:r w:rsidR="001C6981">
        <w:t xml:space="preserve"> we are not</w:t>
      </w:r>
      <w:r w:rsidR="001C6981">
        <w:t xml:space="preserve"> happy for socio-economics to be scoped out of the EIA in exchange</w:t>
      </w:r>
      <w:r w:rsidR="001C6981">
        <w:t xml:space="preserve"> </w:t>
      </w:r>
      <w:r w:rsidR="001C6981">
        <w:t>for a Socio-economic statement (SES)</w:t>
      </w:r>
      <w:r w:rsidR="001C6981">
        <w:t>.  NPF 4 says that d</w:t>
      </w:r>
      <w:r w:rsidR="001C6981">
        <w:t>evelopment proposals will only be supported</w:t>
      </w:r>
      <w:r w:rsidR="001C6981">
        <w:t xml:space="preserve"> </w:t>
      </w:r>
      <w:r w:rsidR="001C6981">
        <w:t>where they maximise net economic impact,</w:t>
      </w:r>
      <w:r w:rsidR="001C6981">
        <w:t xml:space="preserve"> </w:t>
      </w:r>
      <w:r w:rsidR="001C6981">
        <w:t>including local and community socio-economic</w:t>
      </w:r>
      <w:r w:rsidR="001C6981">
        <w:t xml:space="preserve"> </w:t>
      </w:r>
      <w:r w:rsidR="001C6981">
        <w:t>benefits such as employment, associated</w:t>
      </w:r>
      <w:r w:rsidR="001C6981">
        <w:t xml:space="preserve"> </w:t>
      </w:r>
      <w:r w:rsidR="001C6981">
        <w:t>business and supply chain opportunities.</w:t>
      </w:r>
      <w:r w:rsidR="001C6981">
        <w:t xml:space="preserve"> To understand fully the local impacts, wider research needs to be undertaken in the light of recent windfarm construction. Much existing research is outdated. </w:t>
      </w:r>
    </w:p>
    <w:p w14:paraId="1DF48648" w14:textId="77777777" w:rsidR="00F003E2" w:rsidRDefault="00F003E2" w:rsidP="00F003E2">
      <w:pPr>
        <w:pStyle w:val="ListParagraph"/>
      </w:pPr>
    </w:p>
    <w:p w14:paraId="024EA3F4" w14:textId="77777777" w:rsidR="00F003E2" w:rsidRDefault="00F003E2" w:rsidP="00F003E2">
      <w:pPr>
        <w:pStyle w:val="ListParagraph"/>
        <w:jc w:val="both"/>
      </w:pPr>
    </w:p>
    <w:p w14:paraId="35EC8623" w14:textId="6C01187C" w:rsidR="001C6981" w:rsidRDefault="00D775B5" w:rsidP="00D775B5">
      <w:pPr>
        <w:pStyle w:val="ListParagraph"/>
        <w:numPr>
          <w:ilvl w:val="0"/>
          <w:numId w:val="1"/>
        </w:numPr>
        <w:jc w:val="both"/>
      </w:pPr>
      <w:r w:rsidRPr="00D775B5">
        <w:t>We note there is no be no construction traffic via A839.</w:t>
      </w:r>
      <w:r>
        <w:t xml:space="preserve"> However, at</w:t>
      </w:r>
      <w:r w:rsidR="001C6981">
        <w:t xml:space="preserve"> 5.7.23 it is stated that </w:t>
      </w:r>
      <w:r>
        <w:t xml:space="preserve">the </w:t>
      </w:r>
      <w:r w:rsidR="001C6981">
        <w:t>transport impact from operations is just a small number of 4x4s on an infrequent basis. This is no</w:t>
      </w:r>
      <w:r w:rsidR="004A2C58">
        <w:t>t</w:t>
      </w:r>
      <w:r w:rsidR="001C6981">
        <w:t xml:space="preserve"> the Rogart experience from Gordonbush and Kilbraur windfarms with </w:t>
      </w:r>
      <w:r>
        <w:t xml:space="preserve">a number of </w:t>
      </w:r>
      <w:r w:rsidR="001C6981">
        <w:t xml:space="preserve">vans </w:t>
      </w:r>
      <w:r>
        <w:t>daily via the village. Therefore</w:t>
      </w:r>
      <w:r w:rsidR="004A2C58">
        <w:t>,</w:t>
      </w:r>
      <w:r>
        <w:t xml:space="preserve"> the route via the A839 from the Mound to Rogart and then north via Rhilochan crossroads should be noted as a possible route for operations vehicles and ruled in or out accordingly. </w:t>
      </w:r>
    </w:p>
    <w:p w14:paraId="3B18E615" w14:textId="6FE770A8" w:rsidR="004A2C58" w:rsidRDefault="004A2C58" w:rsidP="004A2C58">
      <w:pPr>
        <w:jc w:val="both"/>
      </w:pPr>
      <w:r>
        <w:t>Frank Roach Chair Rogart Community Council 24.02.25</w:t>
      </w:r>
    </w:p>
    <w:sectPr w:rsidR="004A2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C0D81"/>
    <w:multiLevelType w:val="hybridMultilevel"/>
    <w:tmpl w:val="1430E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6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0E"/>
    <w:rsid w:val="00182E74"/>
    <w:rsid w:val="001C6981"/>
    <w:rsid w:val="004923D5"/>
    <w:rsid w:val="004A2C58"/>
    <w:rsid w:val="004D270E"/>
    <w:rsid w:val="006541EA"/>
    <w:rsid w:val="007526C5"/>
    <w:rsid w:val="00883CFF"/>
    <w:rsid w:val="00CD63FA"/>
    <w:rsid w:val="00D44C07"/>
    <w:rsid w:val="00D775B5"/>
    <w:rsid w:val="00F003E2"/>
    <w:rsid w:val="00F8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FBA1"/>
  <w15:chartTrackingRefBased/>
  <w15:docId w15:val="{64E42D88-4DC1-49C7-A540-A7B6A8A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70E"/>
    <w:rPr>
      <w:rFonts w:eastAsiaTheme="majorEastAsia" w:cstheme="majorBidi"/>
      <w:color w:val="272727" w:themeColor="text1" w:themeTint="D8"/>
    </w:rPr>
  </w:style>
  <w:style w:type="paragraph" w:styleId="Title">
    <w:name w:val="Title"/>
    <w:basedOn w:val="Normal"/>
    <w:next w:val="Normal"/>
    <w:link w:val="TitleChar"/>
    <w:uiPriority w:val="10"/>
    <w:qFormat/>
    <w:rsid w:val="004D2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70E"/>
    <w:pPr>
      <w:spacing w:before="160"/>
      <w:jc w:val="center"/>
    </w:pPr>
    <w:rPr>
      <w:i/>
      <w:iCs/>
      <w:color w:val="404040" w:themeColor="text1" w:themeTint="BF"/>
    </w:rPr>
  </w:style>
  <w:style w:type="character" w:customStyle="1" w:styleId="QuoteChar">
    <w:name w:val="Quote Char"/>
    <w:basedOn w:val="DefaultParagraphFont"/>
    <w:link w:val="Quote"/>
    <w:uiPriority w:val="29"/>
    <w:rsid w:val="004D270E"/>
    <w:rPr>
      <w:i/>
      <w:iCs/>
      <w:color w:val="404040" w:themeColor="text1" w:themeTint="BF"/>
    </w:rPr>
  </w:style>
  <w:style w:type="paragraph" w:styleId="ListParagraph">
    <w:name w:val="List Paragraph"/>
    <w:basedOn w:val="Normal"/>
    <w:uiPriority w:val="34"/>
    <w:qFormat/>
    <w:rsid w:val="004D270E"/>
    <w:pPr>
      <w:ind w:left="720"/>
      <w:contextualSpacing/>
    </w:pPr>
  </w:style>
  <w:style w:type="character" w:styleId="IntenseEmphasis">
    <w:name w:val="Intense Emphasis"/>
    <w:basedOn w:val="DefaultParagraphFont"/>
    <w:uiPriority w:val="21"/>
    <w:qFormat/>
    <w:rsid w:val="004D270E"/>
    <w:rPr>
      <w:i/>
      <w:iCs/>
      <w:color w:val="0F4761" w:themeColor="accent1" w:themeShade="BF"/>
    </w:rPr>
  </w:style>
  <w:style w:type="paragraph" w:styleId="IntenseQuote">
    <w:name w:val="Intense Quote"/>
    <w:basedOn w:val="Normal"/>
    <w:next w:val="Normal"/>
    <w:link w:val="IntenseQuoteChar"/>
    <w:uiPriority w:val="30"/>
    <w:qFormat/>
    <w:rsid w:val="004D2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70E"/>
    <w:rPr>
      <w:i/>
      <w:iCs/>
      <w:color w:val="0F4761" w:themeColor="accent1" w:themeShade="BF"/>
    </w:rPr>
  </w:style>
  <w:style w:type="character" w:styleId="IntenseReference">
    <w:name w:val="Intense Reference"/>
    <w:basedOn w:val="DefaultParagraphFont"/>
    <w:uiPriority w:val="32"/>
    <w:qFormat/>
    <w:rsid w:val="004D27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Roach</dc:creator>
  <cp:keywords/>
  <dc:description/>
  <cp:lastModifiedBy>Frank Roach</cp:lastModifiedBy>
  <cp:revision>4</cp:revision>
  <cp:lastPrinted>2025-02-24T09:40:00Z</cp:lastPrinted>
  <dcterms:created xsi:type="dcterms:W3CDTF">2025-02-24T08:08:00Z</dcterms:created>
  <dcterms:modified xsi:type="dcterms:W3CDTF">2025-02-24T09:54:00Z</dcterms:modified>
</cp:coreProperties>
</file>